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C66" w:rsidRPr="00A13706" w:rsidRDefault="003C7C66" w:rsidP="00A13706">
      <w:pPr>
        <w:spacing w:line="360" w:lineRule="auto"/>
        <w:jc w:val="center"/>
        <w:rPr>
          <w:rFonts w:ascii="Bookman Old Style" w:hAnsi="Bookman Old Style"/>
          <w:b/>
          <w:caps/>
        </w:rPr>
      </w:pPr>
      <w:r w:rsidRPr="00A13706">
        <w:rPr>
          <w:rFonts w:ascii="Bookman Old Style" w:hAnsi="Bookman Old Style"/>
          <w:b/>
          <w:caps/>
        </w:rPr>
        <w:t>Der Ablauf eines Zivilverfahrens</w:t>
      </w:r>
    </w:p>
    <w:p w:rsidR="003C7C66" w:rsidRDefault="003C7C66" w:rsidP="003C7C66">
      <w:pPr>
        <w:spacing w:line="360" w:lineRule="auto"/>
        <w:rPr>
          <w:rFonts w:ascii="Bookman Old Style" w:hAnsi="Bookman Old Style"/>
        </w:rPr>
      </w:pPr>
    </w:p>
    <w:p w:rsidR="00F77E3F" w:rsidRDefault="00F77E3F" w:rsidP="003C7C66">
      <w:pPr>
        <w:spacing w:line="360" w:lineRule="auto"/>
        <w:rPr>
          <w:rFonts w:ascii="Bookman Old Style" w:hAnsi="Bookman Old Style"/>
        </w:rPr>
      </w:pPr>
      <w:bookmarkStart w:id="0" w:name="_GoBack"/>
      <w:bookmarkEnd w:id="0"/>
    </w:p>
    <w:p w:rsidR="003C7C66" w:rsidRDefault="003C7C66" w:rsidP="003C7C66">
      <w:pPr>
        <w:tabs>
          <w:tab w:val="left" w:pos="1418"/>
        </w:tabs>
        <w:spacing w:line="360" w:lineRule="auto"/>
        <w:jc w:val="both"/>
        <w:rPr>
          <w:rFonts w:ascii="Bookman Old Style" w:hAnsi="Bookman Old Style"/>
        </w:rPr>
      </w:pPr>
      <w:r>
        <w:rPr>
          <w:rFonts w:ascii="Bookman Old Style" w:hAnsi="Bookman Old Style"/>
        </w:rPr>
        <w:t>Ally McBeal</w:t>
      </w:r>
      <w:r w:rsidR="00321453">
        <w:rPr>
          <w:rFonts w:ascii="Bookman Old Style" w:hAnsi="Bookman Old Style"/>
        </w:rPr>
        <w:t xml:space="preserve">, </w:t>
      </w:r>
      <w:proofErr w:type="spellStart"/>
      <w:r w:rsidR="00321453">
        <w:rPr>
          <w:rFonts w:ascii="Bookman Old Style" w:hAnsi="Bookman Old Style"/>
        </w:rPr>
        <w:t>Suits</w:t>
      </w:r>
      <w:proofErr w:type="spellEnd"/>
      <w:r>
        <w:rPr>
          <w:rFonts w:ascii="Bookman Old Style" w:hAnsi="Bookman Old Style"/>
        </w:rPr>
        <w:t xml:space="preserve"> und Boston Legal – das „Bildungsfernsehen“ zeigt den (vermeintlichen) Ablauf eines Gerichtsverfahrens. Nicht selten ziehen Zuschauer derartiger Serien falsche Rückschlüsse über die Arbeitswelt eines Anwalts. </w:t>
      </w:r>
      <w:r w:rsidR="00690FCE">
        <w:rPr>
          <w:rFonts w:ascii="Bookman Old Style" w:hAnsi="Bookman Old Style"/>
        </w:rPr>
        <w:t>Gegenständlicher</w:t>
      </w:r>
      <w:r>
        <w:rPr>
          <w:rFonts w:ascii="Bookman Old Style" w:hAnsi="Bookman Old Style"/>
        </w:rPr>
        <w:t xml:space="preserve"> Beitrag soll Menschen, </w:t>
      </w:r>
      <w:r w:rsidR="0061056B">
        <w:rPr>
          <w:rFonts w:ascii="Bookman Old Style" w:hAnsi="Bookman Old Style"/>
        </w:rPr>
        <w:t>die</w:t>
      </w:r>
      <w:r>
        <w:rPr>
          <w:rFonts w:ascii="Bookman Old Style" w:hAnsi="Bookman Old Style"/>
        </w:rPr>
        <w:t xml:space="preserve"> bislang keine </w:t>
      </w:r>
      <w:r w:rsidR="00690FCE">
        <w:rPr>
          <w:rFonts w:ascii="Bookman Old Style" w:hAnsi="Bookman Old Style"/>
        </w:rPr>
        <w:t>gerichtliche Auseinandersetzung hatten</w:t>
      </w:r>
      <w:r>
        <w:rPr>
          <w:rFonts w:ascii="Bookman Old Style" w:hAnsi="Bookman Old Style"/>
        </w:rPr>
        <w:t>, einen kurzen Einblick</w:t>
      </w:r>
      <w:r w:rsidR="00A366E5">
        <w:rPr>
          <w:rFonts w:ascii="Bookman Old Style" w:hAnsi="Bookman Old Style"/>
        </w:rPr>
        <w:t xml:space="preserve"> über </w:t>
      </w:r>
      <w:r w:rsidR="00F50CE2">
        <w:rPr>
          <w:rFonts w:ascii="Bookman Old Style" w:hAnsi="Bookman Old Style"/>
        </w:rPr>
        <w:t>den Ablauf eines</w:t>
      </w:r>
      <w:r w:rsidR="00A366E5">
        <w:rPr>
          <w:rFonts w:ascii="Bookman Old Style" w:hAnsi="Bookman Old Style"/>
        </w:rPr>
        <w:t xml:space="preserve"> </w:t>
      </w:r>
      <w:r w:rsidR="00F50CE2">
        <w:rPr>
          <w:rFonts w:ascii="Bookman Old Style" w:hAnsi="Bookman Old Style"/>
        </w:rPr>
        <w:t>„</w:t>
      </w:r>
      <w:r w:rsidR="00A366E5">
        <w:rPr>
          <w:rFonts w:ascii="Bookman Old Style" w:hAnsi="Bookman Old Style"/>
        </w:rPr>
        <w:t>Standar</w:t>
      </w:r>
      <w:r w:rsidR="00690FCE">
        <w:rPr>
          <w:rFonts w:ascii="Bookman Old Style" w:hAnsi="Bookman Old Style"/>
        </w:rPr>
        <w:t>d</w:t>
      </w:r>
      <w:r w:rsidR="00A366E5">
        <w:rPr>
          <w:rFonts w:ascii="Bookman Old Style" w:hAnsi="Bookman Old Style"/>
        </w:rPr>
        <w:t>gerichtsverfahren</w:t>
      </w:r>
      <w:r w:rsidR="00F50CE2">
        <w:rPr>
          <w:rFonts w:ascii="Bookman Old Style" w:hAnsi="Bookman Old Style"/>
        </w:rPr>
        <w:t>s“</w:t>
      </w:r>
      <w:r w:rsidR="00A366E5">
        <w:rPr>
          <w:rFonts w:ascii="Bookman Old Style" w:hAnsi="Bookman Old Style"/>
        </w:rPr>
        <w:t xml:space="preserve"> im Zivilrecht</w:t>
      </w:r>
      <w:r>
        <w:rPr>
          <w:rFonts w:ascii="Bookman Old Style" w:hAnsi="Bookman Old Style"/>
        </w:rPr>
        <w:t xml:space="preserve"> gewähren.</w:t>
      </w:r>
    </w:p>
    <w:p w:rsidR="00F52625" w:rsidRDefault="00F52625" w:rsidP="003C7C66">
      <w:pPr>
        <w:tabs>
          <w:tab w:val="left" w:pos="1418"/>
        </w:tabs>
        <w:spacing w:line="360" w:lineRule="auto"/>
        <w:jc w:val="both"/>
        <w:rPr>
          <w:rFonts w:ascii="Bookman Old Style" w:hAnsi="Bookman Old Style"/>
        </w:rPr>
      </w:pPr>
    </w:p>
    <w:p w:rsidR="00690FCE" w:rsidRDefault="00F52625" w:rsidP="00F52625">
      <w:pPr>
        <w:tabs>
          <w:tab w:val="left" w:pos="1418"/>
        </w:tabs>
        <w:spacing w:line="360" w:lineRule="auto"/>
        <w:jc w:val="both"/>
        <w:rPr>
          <w:rFonts w:ascii="Bookman Old Style" w:hAnsi="Bookman Old Style"/>
        </w:rPr>
      </w:pPr>
      <w:r>
        <w:rPr>
          <w:rFonts w:ascii="Bookman Old Style" w:hAnsi="Bookman Old Style"/>
        </w:rPr>
        <w:t xml:space="preserve">Als erstes sollte ein Beratungsgespräch beim Anwalt ihres Vertrauens erfolgen. Dieser </w:t>
      </w:r>
      <w:r w:rsidR="00CD0AA3">
        <w:rPr>
          <w:rFonts w:ascii="Bookman Old Style" w:hAnsi="Bookman Old Style"/>
        </w:rPr>
        <w:t>nimmt</w:t>
      </w:r>
      <w:r>
        <w:rPr>
          <w:rFonts w:ascii="Bookman Old Style" w:hAnsi="Bookman Old Style"/>
        </w:rPr>
        <w:t xml:space="preserve"> zunächst den Sachverhalt auf und </w:t>
      </w:r>
      <w:r w:rsidR="00CD0AA3">
        <w:rPr>
          <w:rFonts w:ascii="Bookman Old Style" w:hAnsi="Bookman Old Style"/>
        </w:rPr>
        <w:t xml:space="preserve">klärt </w:t>
      </w:r>
      <w:r w:rsidR="00F50CE2">
        <w:rPr>
          <w:rFonts w:ascii="Bookman Old Style" w:hAnsi="Bookman Old Style"/>
        </w:rPr>
        <w:t xml:space="preserve">Sie über </w:t>
      </w:r>
      <w:r w:rsidR="00CD0AA3">
        <w:rPr>
          <w:rFonts w:ascii="Bookman Old Style" w:hAnsi="Bookman Old Style"/>
        </w:rPr>
        <w:t xml:space="preserve">die </w:t>
      </w:r>
      <w:r>
        <w:rPr>
          <w:rFonts w:ascii="Bookman Old Style" w:hAnsi="Bookman Old Style"/>
        </w:rPr>
        <w:t>daraus resultierenden rechtlichen Möglichkeiten</w:t>
      </w:r>
      <w:r w:rsidR="00F50CE2">
        <w:rPr>
          <w:rFonts w:ascii="Bookman Old Style" w:hAnsi="Bookman Old Style"/>
        </w:rPr>
        <w:t xml:space="preserve"> auf</w:t>
      </w:r>
      <w:r>
        <w:rPr>
          <w:rFonts w:ascii="Bookman Old Style" w:hAnsi="Bookman Old Style"/>
        </w:rPr>
        <w:t xml:space="preserve">. </w:t>
      </w:r>
      <w:r w:rsidR="00CD0AA3">
        <w:rPr>
          <w:rFonts w:ascii="Bookman Old Style" w:hAnsi="Bookman Old Style"/>
        </w:rPr>
        <w:t xml:space="preserve">Im Versuch den Streit </w:t>
      </w:r>
      <w:r>
        <w:rPr>
          <w:rFonts w:ascii="Bookman Old Style" w:hAnsi="Bookman Old Style"/>
        </w:rPr>
        <w:t>außergerichtlich beizulegen</w:t>
      </w:r>
      <w:r w:rsidR="00F50CE2">
        <w:rPr>
          <w:rFonts w:ascii="Bookman Old Style" w:hAnsi="Bookman Old Style"/>
        </w:rPr>
        <w:t>,</w:t>
      </w:r>
      <w:r>
        <w:rPr>
          <w:rFonts w:ascii="Bookman Old Style" w:hAnsi="Bookman Old Style"/>
        </w:rPr>
        <w:t xml:space="preserve"> </w:t>
      </w:r>
      <w:r w:rsidR="00690FCE">
        <w:rPr>
          <w:rFonts w:ascii="Bookman Old Style" w:hAnsi="Bookman Old Style"/>
        </w:rPr>
        <w:t xml:space="preserve">verfasst </w:t>
      </w:r>
      <w:r w:rsidR="00F50CE2">
        <w:rPr>
          <w:rFonts w:ascii="Bookman Old Style" w:hAnsi="Bookman Old Style"/>
        </w:rPr>
        <w:t>der</w:t>
      </w:r>
      <w:r w:rsidR="00690FCE">
        <w:rPr>
          <w:rFonts w:ascii="Bookman Old Style" w:hAnsi="Bookman Old Style"/>
        </w:rPr>
        <w:t xml:space="preserve"> Anwalt ein Schreiben</w:t>
      </w:r>
      <w:r>
        <w:rPr>
          <w:rFonts w:ascii="Bookman Old Style" w:hAnsi="Bookman Old Style"/>
        </w:rPr>
        <w:t xml:space="preserve"> </w:t>
      </w:r>
      <w:r w:rsidR="00690FCE">
        <w:rPr>
          <w:rFonts w:ascii="Bookman Old Style" w:hAnsi="Bookman Old Style"/>
        </w:rPr>
        <w:t xml:space="preserve">mit dem konkreten Begehren des Mandanten und übermittelt dieses unter Fristsetzung an </w:t>
      </w:r>
      <w:r>
        <w:rPr>
          <w:rFonts w:ascii="Bookman Old Style" w:hAnsi="Bookman Old Style"/>
        </w:rPr>
        <w:t xml:space="preserve">die </w:t>
      </w:r>
      <w:r w:rsidR="00690FCE">
        <w:rPr>
          <w:rFonts w:ascii="Bookman Old Style" w:hAnsi="Bookman Old Style"/>
        </w:rPr>
        <w:t xml:space="preserve">Gegenseite. </w:t>
      </w:r>
      <w:r>
        <w:rPr>
          <w:rFonts w:ascii="Bookman Old Style" w:hAnsi="Bookman Old Style"/>
        </w:rPr>
        <w:t xml:space="preserve">Kann eine gütliche Einigung nicht erzielt werden oder reagiert die Gegenseite </w:t>
      </w:r>
      <w:r w:rsidR="00690FCE">
        <w:rPr>
          <w:rFonts w:ascii="Bookman Old Style" w:hAnsi="Bookman Old Style"/>
        </w:rPr>
        <w:t xml:space="preserve">auf das Schreiben </w:t>
      </w:r>
      <w:r>
        <w:rPr>
          <w:rFonts w:ascii="Bookman Old Style" w:hAnsi="Bookman Old Style"/>
        </w:rPr>
        <w:t xml:space="preserve">nicht, bleibt meist nur die Möglichkeit der </w:t>
      </w:r>
      <w:proofErr w:type="spellStart"/>
      <w:r>
        <w:rPr>
          <w:rFonts w:ascii="Bookman Old Style" w:hAnsi="Bookman Old Style"/>
        </w:rPr>
        <w:t>Klagserhebung</w:t>
      </w:r>
      <w:proofErr w:type="spellEnd"/>
      <w:r>
        <w:rPr>
          <w:rFonts w:ascii="Bookman Old Style" w:hAnsi="Bookman Old Style"/>
        </w:rPr>
        <w:t xml:space="preserve">. </w:t>
      </w:r>
    </w:p>
    <w:p w:rsidR="00690FCE" w:rsidRDefault="00690FCE" w:rsidP="00F52625">
      <w:pPr>
        <w:tabs>
          <w:tab w:val="left" w:pos="1418"/>
        </w:tabs>
        <w:spacing w:line="360" w:lineRule="auto"/>
        <w:jc w:val="both"/>
        <w:rPr>
          <w:rFonts w:ascii="Bookman Old Style" w:hAnsi="Bookman Old Style"/>
        </w:rPr>
      </w:pPr>
    </w:p>
    <w:p w:rsidR="00F52625" w:rsidRDefault="00F52625" w:rsidP="00F52625">
      <w:pPr>
        <w:tabs>
          <w:tab w:val="left" w:pos="1418"/>
        </w:tabs>
        <w:spacing w:line="360" w:lineRule="auto"/>
        <w:jc w:val="both"/>
        <w:rPr>
          <w:rFonts w:ascii="Bookman Old Style" w:hAnsi="Bookman Old Style"/>
        </w:rPr>
      </w:pPr>
      <w:r>
        <w:rPr>
          <w:rFonts w:ascii="Bookman Old Style" w:hAnsi="Bookman Old Style"/>
        </w:rPr>
        <w:t xml:space="preserve">Das hiernach eingeleitete Gerichtsverfahren bietet die Möglichkeit einen Streit vor ordentlichen staatlichen Gerichten entscheiden zu lassen. </w:t>
      </w:r>
    </w:p>
    <w:p w:rsidR="00F52625" w:rsidRDefault="00F52625" w:rsidP="00F52625">
      <w:pPr>
        <w:tabs>
          <w:tab w:val="left" w:pos="1418"/>
        </w:tabs>
        <w:spacing w:line="360" w:lineRule="auto"/>
        <w:jc w:val="both"/>
        <w:rPr>
          <w:rFonts w:ascii="Bookman Old Style" w:hAnsi="Bookman Old Style"/>
        </w:rPr>
      </w:pPr>
    </w:p>
    <w:p w:rsidR="00F52625" w:rsidRDefault="00F52625" w:rsidP="00F52625">
      <w:pPr>
        <w:tabs>
          <w:tab w:val="left" w:pos="1418"/>
        </w:tabs>
        <w:spacing w:line="360" w:lineRule="auto"/>
        <w:jc w:val="both"/>
        <w:rPr>
          <w:rFonts w:ascii="Bookman Old Style" w:hAnsi="Bookman Old Style"/>
        </w:rPr>
      </w:pPr>
      <w:r>
        <w:rPr>
          <w:rFonts w:ascii="Bookman Old Style" w:hAnsi="Bookman Old Style"/>
        </w:rPr>
        <w:t>Welches Gericht für die einbrachte Klage zuständig ist (</w:t>
      </w:r>
      <w:r w:rsidR="00CD0AA3">
        <w:rPr>
          <w:rFonts w:ascii="Bookman Old Style" w:hAnsi="Bookman Old Style"/>
        </w:rPr>
        <w:t>im Wes</w:t>
      </w:r>
      <w:r>
        <w:rPr>
          <w:rFonts w:ascii="Bookman Old Style" w:hAnsi="Bookman Old Style"/>
        </w:rPr>
        <w:t>en</w:t>
      </w:r>
      <w:r w:rsidR="00CD0AA3">
        <w:rPr>
          <w:rFonts w:ascii="Bookman Old Style" w:hAnsi="Bookman Old Style"/>
        </w:rPr>
        <w:t>t</w:t>
      </w:r>
      <w:r>
        <w:rPr>
          <w:rFonts w:ascii="Bookman Old Style" w:hAnsi="Bookman Old Style"/>
        </w:rPr>
        <w:t xml:space="preserve">lichen Bezirksgericht oder Landesgericht), richtet sich zum ersten nach der zu behandelnden Materie und zum zweiten nach der Höhe des Streitwertes. Das Gericht prüft </w:t>
      </w:r>
      <w:r w:rsidR="00690FCE">
        <w:rPr>
          <w:rFonts w:ascii="Bookman Old Style" w:hAnsi="Bookman Old Style"/>
        </w:rPr>
        <w:t xml:space="preserve">bei Eingang der Klage deren </w:t>
      </w:r>
      <w:r w:rsidR="00CD0AA3">
        <w:rPr>
          <w:rFonts w:ascii="Bookman Old Style" w:hAnsi="Bookman Old Style"/>
        </w:rPr>
        <w:t>Zulässigkeit und leitet diese an den nunmehrigen Beklagten für eine Stellungnahme (</w:t>
      </w:r>
      <w:r w:rsidR="00A366E5">
        <w:rPr>
          <w:rFonts w:ascii="Bookman Old Style" w:hAnsi="Bookman Old Style"/>
        </w:rPr>
        <w:t>beispielsweise</w:t>
      </w:r>
      <w:r w:rsidR="00CD0AA3">
        <w:rPr>
          <w:rFonts w:ascii="Bookman Old Style" w:hAnsi="Bookman Old Style"/>
        </w:rPr>
        <w:t xml:space="preserve"> Einspruch gegen den Zahlungsbefehl oder Klagebeantwortung) weiter. Es liegt nun am Beklagten seinen Rechtsstandpunkt plausibel darzulegen und mit entsprechenden Beweisen </w:t>
      </w:r>
      <w:r w:rsidR="00F50CE2">
        <w:rPr>
          <w:rFonts w:ascii="Bookman Old Style" w:hAnsi="Bookman Old Style"/>
        </w:rPr>
        <w:t xml:space="preserve">zu </w:t>
      </w:r>
      <w:r w:rsidR="00CD0AA3">
        <w:rPr>
          <w:rFonts w:ascii="Bookman Old Style" w:hAnsi="Bookman Old Style"/>
        </w:rPr>
        <w:t>bekräftigen.</w:t>
      </w:r>
    </w:p>
    <w:p w:rsidR="00CD0AA3" w:rsidRDefault="00CD0AA3" w:rsidP="00F52625">
      <w:pPr>
        <w:tabs>
          <w:tab w:val="left" w:pos="1418"/>
        </w:tabs>
        <w:spacing w:line="360" w:lineRule="auto"/>
        <w:jc w:val="both"/>
        <w:rPr>
          <w:rFonts w:ascii="Bookman Old Style" w:hAnsi="Bookman Old Style"/>
        </w:rPr>
      </w:pPr>
    </w:p>
    <w:p w:rsidR="00690FCE" w:rsidRDefault="00CD0AA3" w:rsidP="00F52625">
      <w:pPr>
        <w:tabs>
          <w:tab w:val="left" w:pos="1418"/>
        </w:tabs>
        <w:spacing w:line="360" w:lineRule="auto"/>
        <w:jc w:val="both"/>
        <w:rPr>
          <w:rFonts w:ascii="Bookman Old Style" w:hAnsi="Bookman Old Style"/>
        </w:rPr>
      </w:pPr>
      <w:r>
        <w:rPr>
          <w:rFonts w:ascii="Bookman Old Style" w:hAnsi="Bookman Old Style"/>
        </w:rPr>
        <w:t xml:space="preserve">Meist folgt nun ein Schriftsatzwechsel der Parteien, in welchem es jeder Seite ermöglicht wird, nochmals auf das gegnerische Vorbringen einzugehen und </w:t>
      </w:r>
      <w:r w:rsidR="00690FCE">
        <w:rPr>
          <w:rFonts w:ascii="Bookman Old Style" w:hAnsi="Bookman Old Style"/>
        </w:rPr>
        <w:t xml:space="preserve">dieses </w:t>
      </w:r>
      <w:r>
        <w:rPr>
          <w:rFonts w:ascii="Bookman Old Style" w:hAnsi="Bookman Old Style"/>
        </w:rPr>
        <w:t xml:space="preserve">zu widerlegen. Es werden sodann die Beweise dem entsprechenden </w:t>
      </w:r>
      <w:r>
        <w:rPr>
          <w:rFonts w:ascii="Bookman Old Style" w:hAnsi="Bookman Old Style"/>
        </w:rPr>
        <w:lastRenderedPageBreak/>
        <w:t>Beweisthema zugeordnet und allenfalls vorhandene Urkunden</w:t>
      </w:r>
      <w:r w:rsidR="00690FCE">
        <w:rPr>
          <w:rFonts w:ascii="Bookman Old Style" w:hAnsi="Bookman Old Style"/>
        </w:rPr>
        <w:t xml:space="preserve"> dem Gericht und der anderen Partei</w:t>
      </w:r>
      <w:r>
        <w:rPr>
          <w:rFonts w:ascii="Bookman Old Style" w:hAnsi="Bookman Old Style"/>
        </w:rPr>
        <w:t xml:space="preserve"> vorgelegt. </w:t>
      </w:r>
    </w:p>
    <w:p w:rsidR="00690FCE" w:rsidRDefault="00690FCE" w:rsidP="00F52625">
      <w:pPr>
        <w:tabs>
          <w:tab w:val="left" w:pos="1418"/>
        </w:tabs>
        <w:spacing w:line="360" w:lineRule="auto"/>
        <w:jc w:val="both"/>
        <w:rPr>
          <w:rFonts w:ascii="Bookman Old Style" w:hAnsi="Bookman Old Style"/>
        </w:rPr>
      </w:pPr>
    </w:p>
    <w:p w:rsidR="00A366E5" w:rsidRDefault="00A366E5" w:rsidP="00F52625">
      <w:pPr>
        <w:tabs>
          <w:tab w:val="left" w:pos="1418"/>
        </w:tabs>
        <w:spacing w:line="360" w:lineRule="auto"/>
        <w:jc w:val="both"/>
        <w:rPr>
          <w:rFonts w:ascii="Bookman Old Style" w:hAnsi="Bookman Old Style"/>
        </w:rPr>
      </w:pPr>
      <w:r>
        <w:rPr>
          <w:rFonts w:ascii="Bookman Old Style" w:hAnsi="Bookman Old Style"/>
        </w:rPr>
        <w:t xml:space="preserve">Das Gericht schreibt eine </w:t>
      </w:r>
      <w:r w:rsidR="00690FCE">
        <w:rPr>
          <w:rFonts w:ascii="Bookman Old Style" w:hAnsi="Bookman Old Style"/>
        </w:rPr>
        <w:t>Tagsatzung aus, in der die</w:t>
      </w:r>
      <w:r>
        <w:rPr>
          <w:rFonts w:ascii="Bookman Old Style" w:hAnsi="Bookman Old Style"/>
        </w:rPr>
        <w:t xml:space="preserve"> Parteien nochmals </w:t>
      </w:r>
      <w:r w:rsidR="00690FCE">
        <w:rPr>
          <w:rFonts w:ascii="Bookman Old Style" w:hAnsi="Bookman Old Style"/>
        </w:rPr>
        <w:t>ihren</w:t>
      </w:r>
      <w:r>
        <w:rPr>
          <w:rFonts w:ascii="Bookman Old Style" w:hAnsi="Bookman Old Style"/>
        </w:rPr>
        <w:t xml:space="preserve"> Standpunkt </w:t>
      </w:r>
      <w:r w:rsidR="00690FCE">
        <w:rPr>
          <w:rFonts w:ascii="Bookman Old Style" w:hAnsi="Bookman Old Style"/>
        </w:rPr>
        <w:t>darlegen und präzisieren können</w:t>
      </w:r>
      <w:r>
        <w:rPr>
          <w:rFonts w:ascii="Bookman Old Style" w:hAnsi="Bookman Old Style"/>
        </w:rPr>
        <w:t xml:space="preserve"> und</w:t>
      </w:r>
      <w:r w:rsidR="00690FCE">
        <w:rPr>
          <w:rFonts w:ascii="Bookman Old Style" w:hAnsi="Bookman Old Style"/>
        </w:rPr>
        <w:t xml:space="preserve"> wird</w:t>
      </w:r>
      <w:r>
        <w:rPr>
          <w:rFonts w:ascii="Bookman Old Style" w:hAnsi="Bookman Old Style"/>
        </w:rPr>
        <w:t xml:space="preserve"> das bisherige Sach- und Rechtsvorbringen erö</w:t>
      </w:r>
      <w:r w:rsidR="0060635F">
        <w:rPr>
          <w:rFonts w:ascii="Bookman Old Style" w:hAnsi="Bookman Old Style"/>
        </w:rPr>
        <w:t>rtert</w:t>
      </w:r>
      <w:r>
        <w:rPr>
          <w:rFonts w:ascii="Bookman Old Style" w:hAnsi="Bookman Old Style"/>
        </w:rPr>
        <w:t xml:space="preserve">. Der Richter wirkt nochmals auf </w:t>
      </w:r>
      <w:r w:rsidR="0060635F">
        <w:rPr>
          <w:rFonts w:ascii="Bookman Old Style" w:hAnsi="Bookman Old Style"/>
        </w:rPr>
        <w:t>die vergleichsweise Erledigung der Angelegenheit</w:t>
      </w:r>
      <w:r>
        <w:rPr>
          <w:rFonts w:ascii="Bookman Old Style" w:hAnsi="Bookman Old Style"/>
        </w:rPr>
        <w:t xml:space="preserve"> hin und gibt bei de</w:t>
      </w:r>
      <w:r w:rsidR="0060635F">
        <w:rPr>
          <w:rFonts w:ascii="Bookman Old Style" w:hAnsi="Bookman Old Style"/>
        </w:rPr>
        <w:t>r</w:t>
      </w:r>
      <w:r>
        <w:rPr>
          <w:rFonts w:ascii="Bookman Old Style" w:hAnsi="Bookman Old Style"/>
        </w:rPr>
        <w:t xml:space="preserve">en Scheitern das weitere Prozessprogramm (wann die nächste Tagsatzung stattfinden soll, ob </w:t>
      </w:r>
      <w:proofErr w:type="spellStart"/>
      <w:r>
        <w:rPr>
          <w:rFonts w:ascii="Bookman Old Style" w:hAnsi="Bookman Old Style"/>
        </w:rPr>
        <w:t>bzw</w:t>
      </w:r>
      <w:proofErr w:type="spellEnd"/>
      <w:r>
        <w:rPr>
          <w:rFonts w:ascii="Bookman Old Style" w:hAnsi="Bookman Old Style"/>
        </w:rPr>
        <w:t xml:space="preserve"> welcher Sachverständiger dem Verfahren beigezogen werden soll und ähnliches)</w:t>
      </w:r>
      <w:r w:rsidR="0060635F">
        <w:rPr>
          <w:rFonts w:ascii="Bookman Old Style" w:hAnsi="Bookman Old Style"/>
        </w:rPr>
        <w:t xml:space="preserve"> bekannt</w:t>
      </w:r>
      <w:r>
        <w:rPr>
          <w:rFonts w:ascii="Bookman Old Style" w:hAnsi="Bookman Old Style"/>
        </w:rPr>
        <w:t xml:space="preserve">. </w:t>
      </w:r>
    </w:p>
    <w:p w:rsidR="00A366E5" w:rsidRDefault="00A366E5" w:rsidP="00F52625">
      <w:pPr>
        <w:tabs>
          <w:tab w:val="left" w:pos="1418"/>
        </w:tabs>
        <w:spacing w:line="360" w:lineRule="auto"/>
        <w:jc w:val="both"/>
        <w:rPr>
          <w:rFonts w:ascii="Bookman Old Style" w:hAnsi="Bookman Old Style"/>
        </w:rPr>
      </w:pPr>
    </w:p>
    <w:p w:rsidR="00A366E5" w:rsidRDefault="0060635F" w:rsidP="00F52625">
      <w:pPr>
        <w:tabs>
          <w:tab w:val="left" w:pos="1418"/>
        </w:tabs>
        <w:spacing w:line="360" w:lineRule="auto"/>
        <w:jc w:val="both"/>
        <w:rPr>
          <w:rFonts w:ascii="Bookman Old Style" w:hAnsi="Bookman Old Style"/>
        </w:rPr>
      </w:pPr>
      <w:r>
        <w:rPr>
          <w:rFonts w:ascii="Bookman Old Style" w:hAnsi="Bookman Old Style"/>
        </w:rPr>
        <w:t xml:space="preserve">Unter Umständen ist es erforderlich, dass der Richter die örtlichen Gegebenheiten besichtigen muss (beispielsweise bei einem Verkehrsunfall) und wird in diesem Fall die Tagsatzung an Ort und Stelle der Streitigkeit durchgeführt. </w:t>
      </w:r>
      <w:r w:rsidR="00A366E5">
        <w:rPr>
          <w:rFonts w:ascii="Bookman Old Style" w:hAnsi="Bookman Old Style"/>
        </w:rPr>
        <w:t>Es folgen weitere Tagsatzungen, Schriftsätze und gegeben</w:t>
      </w:r>
      <w:r w:rsidR="00B75C06">
        <w:rPr>
          <w:rFonts w:ascii="Bookman Old Style" w:hAnsi="Bookman Old Style"/>
        </w:rPr>
        <w:t>en</w:t>
      </w:r>
      <w:r w:rsidR="00A366E5">
        <w:rPr>
          <w:rFonts w:ascii="Bookman Old Style" w:hAnsi="Bookman Old Style"/>
        </w:rPr>
        <w:t xml:space="preserve">falls </w:t>
      </w:r>
      <w:r w:rsidR="002A25AF">
        <w:rPr>
          <w:rFonts w:ascii="Bookman Old Style" w:hAnsi="Bookman Old Style"/>
        </w:rPr>
        <w:t xml:space="preserve">ein </w:t>
      </w:r>
      <w:r w:rsidR="00A366E5">
        <w:rPr>
          <w:rFonts w:ascii="Bookman Old Style" w:hAnsi="Bookman Old Style"/>
        </w:rPr>
        <w:t>Gutachten. Die von den Parteien</w:t>
      </w:r>
      <w:r w:rsidR="002A25AF">
        <w:rPr>
          <w:rFonts w:ascii="Bookman Old Style" w:hAnsi="Bookman Old Style"/>
        </w:rPr>
        <w:t xml:space="preserve"> namhaft gemachten</w:t>
      </w:r>
      <w:r w:rsidR="00A366E5">
        <w:rPr>
          <w:rFonts w:ascii="Bookman Old Style" w:hAnsi="Bookman Old Style"/>
        </w:rPr>
        <w:t xml:space="preserve"> Zeugen werden vom Richter und von den Anwälten </w:t>
      </w:r>
      <w:r>
        <w:rPr>
          <w:rFonts w:ascii="Bookman Old Style" w:hAnsi="Bookman Old Style"/>
        </w:rPr>
        <w:t xml:space="preserve">beider Seiten </w:t>
      </w:r>
      <w:r w:rsidR="00A366E5">
        <w:rPr>
          <w:rFonts w:ascii="Bookman Old Style" w:hAnsi="Bookman Old Style"/>
        </w:rPr>
        <w:t xml:space="preserve">befragt und die Parteien zum Sachverhalt einvernommen. </w:t>
      </w:r>
    </w:p>
    <w:p w:rsidR="00A366E5" w:rsidRDefault="00A366E5" w:rsidP="00F52625">
      <w:pPr>
        <w:tabs>
          <w:tab w:val="left" w:pos="1418"/>
        </w:tabs>
        <w:spacing w:line="360" w:lineRule="auto"/>
        <w:jc w:val="both"/>
        <w:rPr>
          <w:rFonts w:ascii="Bookman Old Style" w:hAnsi="Bookman Old Style"/>
        </w:rPr>
      </w:pPr>
    </w:p>
    <w:p w:rsidR="00CD0AA3" w:rsidRDefault="00A366E5" w:rsidP="00F52625">
      <w:pPr>
        <w:tabs>
          <w:tab w:val="left" w:pos="1418"/>
        </w:tabs>
        <w:spacing w:line="360" w:lineRule="auto"/>
        <w:jc w:val="both"/>
        <w:rPr>
          <w:rFonts w:ascii="Bookman Old Style" w:hAnsi="Bookman Old Style"/>
        </w:rPr>
      </w:pPr>
      <w:r>
        <w:rPr>
          <w:rFonts w:ascii="Bookman Old Style" w:hAnsi="Bookman Old Style"/>
        </w:rPr>
        <w:t xml:space="preserve">Sobald sich der mit dem Rechtsstreit befasste Richter ein ausreichendes Bild von der Sach- und Rechtslage </w:t>
      </w:r>
      <w:r w:rsidR="00783DBD">
        <w:rPr>
          <w:rFonts w:ascii="Bookman Old Style" w:hAnsi="Bookman Old Style"/>
        </w:rPr>
        <w:t xml:space="preserve">gemacht und alle von den Parteien angebotenen Beweise geprüft und aufgenommen hat, wird die </w:t>
      </w:r>
      <w:r w:rsidR="002E78AC">
        <w:rPr>
          <w:rFonts w:ascii="Bookman Old Style" w:hAnsi="Bookman Old Style"/>
        </w:rPr>
        <w:t xml:space="preserve">Verhandlung geschlossen und </w:t>
      </w:r>
      <w:r w:rsidR="0060635F">
        <w:rPr>
          <w:rFonts w:ascii="Bookman Old Style" w:hAnsi="Bookman Old Style"/>
        </w:rPr>
        <w:t>ergeht abschließend ein Urteil.</w:t>
      </w:r>
    </w:p>
    <w:p w:rsidR="002E78AC" w:rsidRDefault="002E78AC" w:rsidP="00F52625">
      <w:pPr>
        <w:tabs>
          <w:tab w:val="left" w:pos="1418"/>
        </w:tabs>
        <w:spacing w:line="360" w:lineRule="auto"/>
        <w:jc w:val="both"/>
        <w:rPr>
          <w:rFonts w:ascii="Bookman Old Style" w:hAnsi="Bookman Old Style"/>
        </w:rPr>
      </w:pPr>
    </w:p>
    <w:p w:rsidR="002E78AC" w:rsidRDefault="002E78AC" w:rsidP="00F52625">
      <w:pPr>
        <w:tabs>
          <w:tab w:val="left" w:pos="1418"/>
        </w:tabs>
        <w:spacing w:line="360" w:lineRule="auto"/>
        <w:jc w:val="both"/>
        <w:rPr>
          <w:rFonts w:ascii="Bookman Old Style" w:hAnsi="Bookman Old Style"/>
        </w:rPr>
      </w:pPr>
      <w:r>
        <w:rPr>
          <w:rFonts w:ascii="Bookman Old Style" w:hAnsi="Bookman Old Style"/>
        </w:rPr>
        <w:t xml:space="preserve">Ist eine der Parteien mit dem Urteil unzufrieden, besteht die Möglichkeit gegen dieses Berufung zu erheben. Wird hingegen kein Rechtsmittel (fristgerecht) eingebracht, bildet </w:t>
      </w:r>
      <w:r w:rsidR="00B75C06">
        <w:rPr>
          <w:rFonts w:ascii="Bookman Old Style" w:hAnsi="Bookman Old Style"/>
        </w:rPr>
        <w:t>das Urteil</w:t>
      </w:r>
      <w:r>
        <w:rPr>
          <w:rFonts w:ascii="Bookman Old Style" w:hAnsi="Bookman Old Style"/>
        </w:rPr>
        <w:t xml:space="preserve"> ein</w:t>
      </w:r>
      <w:r w:rsidR="0060635F">
        <w:rPr>
          <w:rFonts w:ascii="Bookman Old Style" w:hAnsi="Bookman Old Style"/>
        </w:rPr>
        <w:t>en</w:t>
      </w:r>
      <w:r>
        <w:rPr>
          <w:rFonts w:ascii="Bookman Old Style" w:hAnsi="Bookman Old Style"/>
        </w:rPr>
        <w:t xml:space="preserve"> </w:t>
      </w:r>
      <w:r w:rsidR="00B75C06">
        <w:rPr>
          <w:rFonts w:ascii="Bookman Old Style" w:hAnsi="Bookman Old Style"/>
        </w:rPr>
        <w:t xml:space="preserve">vollstreckbaren </w:t>
      </w:r>
      <w:r>
        <w:rPr>
          <w:rFonts w:ascii="Bookman Old Style" w:hAnsi="Bookman Old Style"/>
        </w:rPr>
        <w:t xml:space="preserve">Exekutionstitel, sodass die obsiegende Partei </w:t>
      </w:r>
      <w:r w:rsidR="0060635F">
        <w:rPr>
          <w:rFonts w:ascii="Bookman Old Style" w:hAnsi="Bookman Old Style"/>
        </w:rPr>
        <w:t>den ihr zugesprochenen Anspruch</w:t>
      </w:r>
      <w:r>
        <w:rPr>
          <w:rFonts w:ascii="Bookman Old Style" w:hAnsi="Bookman Old Style"/>
        </w:rPr>
        <w:t xml:space="preserve"> zwangsweise (beispielsweise mit Hilfe des Gerichtsvollziehers) durchsetzen kann.</w:t>
      </w:r>
    </w:p>
    <w:p w:rsidR="002E78AC" w:rsidRDefault="002E78AC" w:rsidP="00F52625">
      <w:pPr>
        <w:tabs>
          <w:tab w:val="left" w:pos="1418"/>
        </w:tabs>
        <w:spacing w:line="360" w:lineRule="auto"/>
        <w:jc w:val="both"/>
        <w:rPr>
          <w:rFonts w:ascii="Bookman Old Style" w:hAnsi="Bookman Old Style"/>
        </w:rPr>
      </w:pPr>
    </w:p>
    <w:p w:rsidR="003C7C66" w:rsidRDefault="002E78AC" w:rsidP="003C7C66">
      <w:pPr>
        <w:tabs>
          <w:tab w:val="left" w:pos="1418"/>
        </w:tabs>
        <w:spacing w:line="360" w:lineRule="auto"/>
        <w:jc w:val="both"/>
        <w:rPr>
          <w:rFonts w:ascii="Bookman Old Style" w:hAnsi="Bookman Old Style"/>
        </w:rPr>
      </w:pPr>
      <w:r>
        <w:rPr>
          <w:rFonts w:ascii="Bookman Old Style" w:hAnsi="Bookman Old Style"/>
        </w:rPr>
        <w:t xml:space="preserve">Abschließend wird darauf hingewiesen, dass sämtliche Zustellungen vom Gericht genauestens geprüft werden müssen. Wird Ihnen vom Gericht zum Beispiel ein Zahlungsbefehl zugestellt, muss innerhalb von 4 Wochen ab </w:t>
      </w:r>
      <w:r>
        <w:rPr>
          <w:rFonts w:ascii="Bookman Old Style" w:hAnsi="Bookman Old Style"/>
        </w:rPr>
        <w:lastRenderedPageBreak/>
        <w:t>Zustellung oder Hinterlegung Einspruch erhoben werden. Verabsäumt man dies</w:t>
      </w:r>
      <w:r w:rsidR="00690FCE">
        <w:rPr>
          <w:rFonts w:ascii="Bookman Old Style" w:hAnsi="Bookman Old Style"/>
        </w:rPr>
        <w:t>, wird dem Kläger der in der Mahnklage begehrte Geldbetrag rechtskräftig zugesprochen und zwar grundsätzlich unabhängig von der tatsächlichen Berechtigung. Im Nachhinein ist es nur schwer</w:t>
      </w:r>
      <w:r w:rsidR="002A25AF">
        <w:rPr>
          <w:rFonts w:ascii="Bookman Old Style" w:hAnsi="Bookman Old Style"/>
        </w:rPr>
        <w:t xml:space="preserve"> diesen Missstand wieder zu beseitigen.</w:t>
      </w:r>
    </w:p>
    <w:p w:rsidR="003C7C66" w:rsidRDefault="003C7C66" w:rsidP="003C7C66">
      <w:pPr>
        <w:tabs>
          <w:tab w:val="left" w:pos="1418"/>
        </w:tabs>
        <w:spacing w:line="360" w:lineRule="auto"/>
        <w:jc w:val="both"/>
        <w:rPr>
          <w:rFonts w:ascii="Bookman Old Style" w:hAnsi="Bookman Old Style"/>
        </w:rPr>
      </w:pPr>
    </w:p>
    <w:p w:rsidR="003C7C66" w:rsidRPr="00B07590" w:rsidRDefault="003C7C66" w:rsidP="003C7C66">
      <w:pPr>
        <w:tabs>
          <w:tab w:val="left" w:pos="1418"/>
        </w:tabs>
        <w:spacing w:line="360" w:lineRule="auto"/>
        <w:jc w:val="both"/>
        <w:rPr>
          <w:rFonts w:ascii="Bookman Old Style" w:hAnsi="Bookman Old Style"/>
        </w:rPr>
      </w:pPr>
      <w:r>
        <w:rPr>
          <w:rFonts w:ascii="Bookman Old Style" w:hAnsi="Bookman Old Style"/>
        </w:rPr>
        <w:t xml:space="preserve">Für </w:t>
      </w:r>
      <w:r w:rsidR="00690FCE">
        <w:rPr>
          <w:rFonts w:ascii="Bookman Old Style" w:hAnsi="Bookman Old Style"/>
        </w:rPr>
        <w:t xml:space="preserve">sämtliche außergerichtlichen und gerichtlichen </w:t>
      </w:r>
      <w:r w:rsidR="0060635F">
        <w:rPr>
          <w:rFonts w:ascii="Bookman Old Style" w:hAnsi="Bookman Old Style"/>
        </w:rPr>
        <w:t>Angelegenheiten</w:t>
      </w:r>
      <w:r w:rsidR="00690FCE">
        <w:rPr>
          <w:rFonts w:ascii="Bookman Old Style" w:hAnsi="Bookman Old Style"/>
        </w:rPr>
        <w:t xml:space="preserve"> steht Ihnen Ihr Rechtsanwalt </w:t>
      </w:r>
      <w:r>
        <w:rPr>
          <w:rFonts w:ascii="Bookman Old Style" w:hAnsi="Bookman Old Style"/>
        </w:rPr>
        <w:t xml:space="preserve">gerne </w:t>
      </w:r>
      <w:r w:rsidR="00690FCE">
        <w:rPr>
          <w:rFonts w:ascii="Bookman Old Style" w:hAnsi="Bookman Old Style"/>
        </w:rPr>
        <w:t>zur Verfügung.</w:t>
      </w:r>
    </w:p>
    <w:p w:rsidR="005D5AD5" w:rsidRPr="003C7C66" w:rsidRDefault="005D5AD5" w:rsidP="003C7C66"/>
    <w:sectPr w:rsidR="005D5AD5" w:rsidRPr="003C7C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66"/>
    <w:rsid w:val="002A25AF"/>
    <w:rsid w:val="002E78AC"/>
    <w:rsid w:val="00321453"/>
    <w:rsid w:val="003C7C66"/>
    <w:rsid w:val="005D5AD5"/>
    <w:rsid w:val="0060635F"/>
    <w:rsid w:val="0061056B"/>
    <w:rsid w:val="00690FCE"/>
    <w:rsid w:val="00783DBD"/>
    <w:rsid w:val="009E730D"/>
    <w:rsid w:val="00A13706"/>
    <w:rsid w:val="00A366E5"/>
    <w:rsid w:val="00B75C06"/>
    <w:rsid w:val="00CD0AA3"/>
    <w:rsid w:val="00F50CE2"/>
    <w:rsid w:val="00F52625"/>
    <w:rsid w:val="00F7739B"/>
    <w:rsid w:val="00F77E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DCD2"/>
  <w15:docId w15:val="{477A5274-81F6-4DA3-8243-40B8BC5D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7C66"/>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75C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5C06"/>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STIBOLLER Verena</dc:creator>
  <cp:lastModifiedBy>Stefan Zankl</cp:lastModifiedBy>
  <cp:revision>10</cp:revision>
  <cp:lastPrinted>2014-10-01T10:27:00Z</cp:lastPrinted>
  <dcterms:created xsi:type="dcterms:W3CDTF">2014-10-01T07:14:00Z</dcterms:created>
  <dcterms:modified xsi:type="dcterms:W3CDTF">2021-03-26T15:08:00Z</dcterms:modified>
</cp:coreProperties>
</file>